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Lo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Sportello Energia Piemonte</w:t>
        </w:r>
      </w:hyperlink>
      <w:r w:rsidDel="00000000" w:rsidR="00000000" w:rsidRPr="00000000">
        <w:rPr>
          <w:rtl w:val="0"/>
        </w:rPr>
        <w:t xml:space="preserve">, grazie alla collaborazione tra Regione Piemonte ed Environment Park, intende rispondere alle domande e ai dubbi che cittadini o condomini hanno quando intendono effettuare l’efficientamento energetico dei propri immobili. I servizi offerti intendono guidare le persone nel processo decisionale e a creare le condizioni per avere più edifici riqualificati, ottenere un maggior risparmio energetico e un più rapido ritorno dell’investimento.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Lo Sportello si focalizza prevalentemente su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Riqualificazione energetica degli edifici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Autoconsumo collettivo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 riqualificazione energetica degli edifici comprende una serie di interventi che riguardano l’involucro edilizio e la componente impiantistica, finalizzati a ridurre il fabbisogno energetico e a migliorare l’efficienza.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 gruppi di autoconsumatori di energia rinnovabile che agiscono collettivamente sono dei sistemi energetici in cui un gruppo di utenti produce, condivide e utilizza energia rinnovabile all’interno dello stesso condominio.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Gli Enti locali del territorio piemontese sono invitati a dare visibilità a questo servizio sul proprio sito istituzionale, utilizzando una o più infografiche create a tale scopo.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sportelloenergia.envipark.com/edifici-residenzia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